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1D409" w14:textId="77777777" w:rsidR="00415CF7" w:rsidRDefault="00000000">
      <w:pPr>
        <w:spacing w:after="60"/>
        <w:jc w:val="center"/>
      </w:pPr>
      <w:r>
        <w:rPr>
          <w:b/>
          <w:bCs/>
          <w:sz w:val="28"/>
          <w:szCs w:val="28"/>
        </w:rPr>
        <w:t>COMUNE DI [DENOMINAZIONE COMUNE]</w:t>
      </w:r>
    </w:p>
    <w:p w14:paraId="28D0170A" w14:textId="77777777" w:rsidR="00415CF7" w:rsidRDefault="00000000">
      <w:pPr>
        <w:spacing w:after="60"/>
        <w:jc w:val="center"/>
      </w:pPr>
      <w:r>
        <w:rPr>
          <w:b/>
          <w:bCs/>
        </w:rPr>
        <w:t>PROVINCIA DI RIETI</w:t>
      </w:r>
    </w:p>
    <w:p w14:paraId="5210B632" w14:textId="77777777" w:rsidR="00415CF7" w:rsidRDefault="00000000">
      <w:pPr>
        <w:spacing w:after="60"/>
        <w:jc w:val="center"/>
      </w:pPr>
      <w:r>
        <w:rPr>
          <w:i/>
          <w:iCs/>
          <w:sz w:val="18"/>
          <w:szCs w:val="18"/>
        </w:rPr>
        <w:t>[INSERIRE STEMMA / CARTA INTESTATA]</w:t>
      </w:r>
    </w:p>
    <w:p w14:paraId="662A74A7" w14:textId="77777777" w:rsidR="00415CF7" w:rsidRDefault="00000000">
      <w:pPr>
        <w:spacing w:after="240"/>
        <w:jc w:val="center"/>
      </w:pPr>
      <w:r>
        <w:rPr>
          <w:i/>
          <w:iCs/>
        </w:rPr>
        <w:t>Segretario Comunale</w:t>
      </w:r>
    </w:p>
    <w:p w14:paraId="05CA185E" w14:textId="77777777" w:rsidR="00415CF7" w:rsidRDefault="00415CF7">
      <w:pPr>
        <w:pBdr>
          <w:bottom w:val="single" w:sz="6" w:space="1" w:color="1B3A5B"/>
        </w:pBdr>
        <w:spacing w:before="120" w:after="120"/>
      </w:pPr>
    </w:p>
    <w:p w14:paraId="35157EA1" w14:textId="77777777" w:rsidR="00415CF7" w:rsidRDefault="00000000">
      <w:pPr>
        <w:spacing w:before="200" w:after="80"/>
      </w:pPr>
      <w:r>
        <w:t>Prot. n. __________ del __________</w:t>
      </w:r>
    </w:p>
    <w:p w14:paraId="14A7ADF9" w14:textId="34BC9B61" w:rsidR="00415CF7" w:rsidRDefault="00000000">
      <w:pPr>
        <w:spacing w:after="200"/>
      </w:pPr>
      <w:r>
        <w:rPr>
          <w:b/>
          <w:bCs/>
        </w:rPr>
        <w:t xml:space="preserve">Circolare n. __________ / </w:t>
      </w:r>
    </w:p>
    <w:p w14:paraId="7FC9E7DE" w14:textId="77777777" w:rsidR="00415CF7" w:rsidRDefault="00000000" w:rsidP="00581E87">
      <w:pPr>
        <w:spacing w:before="100" w:after="60"/>
        <w:jc w:val="right"/>
      </w:pPr>
      <w:r>
        <w:t>Ai Responsabili di Area / di Servizio</w:t>
      </w:r>
    </w:p>
    <w:p w14:paraId="7FD13B9C" w14:textId="42A1B7C6" w:rsidR="00415CF7" w:rsidRDefault="00000000" w:rsidP="00581E87">
      <w:pPr>
        <w:spacing w:after="60"/>
        <w:jc w:val="right"/>
      </w:pPr>
      <w:r>
        <w:t>Ai Titolari di Elevata Qualificazione</w:t>
      </w:r>
    </w:p>
    <w:p w14:paraId="18E8DB91" w14:textId="77777777" w:rsidR="00415CF7" w:rsidRDefault="00000000" w:rsidP="00581E87">
      <w:pPr>
        <w:spacing w:after="60"/>
        <w:jc w:val="right"/>
      </w:pPr>
      <w:r>
        <w:t>A tutti i Dipendenti del Comune</w:t>
      </w:r>
    </w:p>
    <w:p w14:paraId="383C01F3" w14:textId="77777777" w:rsidR="00415CF7" w:rsidRDefault="00000000" w:rsidP="00581E87">
      <w:pPr>
        <w:spacing w:after="60"/>
        <w:jc w:val="right"/>
      </w:pPr>
      <w:r>
        <w:t>Ai Collaboratori esterni, Tirocinanti e LSU</w:t>
      </w:r>
    </w:p>
    <w:p w14:paraId="71238A8F" w14:textId="77777777" w:rsidR="00415CF7" w:rsidRDefault="00000000" w:rsidP="00581E87">
      <w:pPr>
        <w:spacing w:after="80"/>
        <w:jc w:val="right"/>
      </w:pPr>
      <w:r>
        <w:t>Al Responsabile per la Prevenzione della Corruzione e Trasparenza (RPCT)</w:t>
      </w:r>
    </w:p>
    <w:p w14:paraId="7B87947E" w14:textId="77777777" w:rsidR="00415CF7" w:rsidRDefault="00000000" w:rsidP="00581E87">
      <w:pPr>
        <w:spacing w:after="60"/>
        <w:jc w:val="right"/>
      </w:pPr>
      <w:r>
        <w:t>Al Responsabile per la Transizione Digitale (RTD)</w:t>
      </w:r>
    </w:p>
    <w:p w14:paraId="1B58B26B" w14:textId="77777777" w:rsidR="00415CF7" w:rsidRDefault="00000000" w:rsidP="00581E87">
      <w:pPr>
        <w:spacing w:after="60"/>
        <w:jc w:val="right"/>
      </w:pPr>
      <w:r>
        <w:t>Al Data Protection Officer (DPO)</w:t>
      </w:r>
    </w:p>
    <w:p w14:paraId="34C1641A" w14:textId="77777777" w:rsidR="00415CF7" w:rsidRDefault="00000000" w:rsidP="00581E87">
      <w:pPr>
        <w:spacing w:after="80"/>
        <w:jc w:val="right"/>
      </w:pPr>
      <w:r>
        <w:t>e p.c. al Sig. Sindaco</w:t>
      </w:r>
    </w:p>
    <w:p w14:paraId="7A29F9E1" w14:textId="77777777" w:rsidR="00415CF7" w:rsidRDefault="00000000" w:rsidP="00581E87">
      <w:pPr>
        <w:spacing w:after="200"/>
        <w:jc w:val="right"/>
      </w:pPr>
      <w:r>
        <w:t xml:space="preserve">                  alla Giunta Comunale</w:t>
      </w:r>
    </w:p>
    <w:p>
      <w:pPr>
        <w:spacing w:after="200"/>
        <w:jc w:val="right"/>
      </w:pPr>
      <w:r>
        <w:t xml:space="preserve">alle OO.SS. territoriali e alla RSU (per informativa)</w:t>
      </w:r>
    </w:p>
    <w:p w14:paraId="37643509" w14:textId="77777777" w:rsidR="00415CF7" w:rsidRDefault="00000000">
      <w:pPr>
        <w:spacing w:before="240" w:after="240"/>
        <w:jc w:val="both"/>
      </w:pPr>
      <w:r>
        <w:rPr>
          <w:b/>
          <w:bCs/>
        </w:rPr>
        <w:t>OGGETTO: Disciplina dell'uso dell'intelligenza artificiale (IA) da parte dei dipendenti del Comune — Indirizzi operativi, regole di condotta e profili di responsabilità.</w:t>
      </w:r>
    </w:p>
    <w:p w14:paraId="1A535D55" w14:textId="77777777" w:rsidR="00415CF7" w:rsidRDefault="00415CF7">
      <w:pPr>
        <w:pBdr>
          <w:bottom w:val="single" w:sz="6" w:space="1" w:color="1B3A5B"/>
        </w:pBdr>
        <w:spacing w:before="120" w:after="120"/>
      </w:pPr>
    </w:p>
    <w:p w14:paraId="0B304F2A" w14:textId="77777777" w:rsidR="00415CF7" w:rsidRDefault="00000000">
      <w:pPr>
        <w:pStyle w:val="Titolo2"/>
      </w:pPr>
      <w:r>
        <w:t>Premessa normativa</w:t>
      </w:r>
    </w:p>
    <w:p w14:paraId="5759A418" w14:textId="77777777" w:rsidR="00415CF7" w:rsidRDefault="00000000">
      <w:pPr>
        <w:spacing w:before="80" w:after="80" w:line="320" w:lineRule="auto"/>
        <w:jc w:val="both"/>
      </w:pPr>
      <w:r>
        <w:t>L'evoluzione degli strumenti di intelligenza artificiale (di seguito «IA»), in particolare di IA generativa di tipo conversazionale (ad es. ChatGPT, Claude, Gemini, Copilot e altri), incide in modo sempre più diretto sull'attività amministrativa quotidiana e sui processi di lavoro dei dipendenti pubblici. È necessario disciplinarne l'utilizzo con regole chiare, coerenti con il quadro normativo vigente, al fine di evitare usi impropri, presidiare la riserva di umanità e garantire la conformità alla disciplina europea e nazionale.</w:t>
      </w:r>
    </w:p>
    <w:p w14:paraId="24F92282" w14:textId="77777777" w:rsidR="00415CF7" w:rsidRDefault="00000000">
      <w:pPr>
        <w:spacing w:before="80" w:after="80" w:line="320" w:lineRule="auto"/>
        <w:jc w:val="both"/>
      </w:pPr>
      <w:r>
        <w:t>La presente circolare richiama il seguente quadro di riferimento:</w:t>
      </w:r>
    </w:p>
    <w:p w14:paraId="04AD9D63" w14:textId="77777777" w:rsidR="00415CF7" w:rsidRDefault="00000000">
      <w:pPr>
        <w:pStyle w:val="Paragrafoelenco"/>
        <w:numPr>
          <w:ilvl w:val="0"/>
          <w:numId w:val="2"/>
        </w:numPr>
        <w:spacing w:before="40" w:after="40" w:line="320" w:lineRule="auto"/>
      </w:pPr>
      <w:r>
        <w:t>Regolamento (UE) 2024/1689 del Parlamento europeo e del Consiglio del 13 giugno 2024 («AI Act»), entrato in vigore il 1° agosto 2024, in particolare l'art. 6 e l'Allegato III sui sistemi «ad alto rischio» nei procedimenti di selezione, valutazione e accesso a impieghi pubblici, come modificato dal Regolamento (UE) 2026/1744 («Digital Omnibus on AI», in vigore dal 27 luglio 2026), che ha differito al 2 dicembre 2027 gli obblighi per i sistemi ad alto rischio dell'Allegato III, fermi restando i divieti dell'art. 5 e l'obbligo di alfabetizzazione all'IA dell'art. 4 (vigenti dal 2 febbraio 2025) nonché gli obblighi di trasparenza dell'art. 50 (applicabili dal 2 agosto 2026);</w:t>
      </w:r>
    </w:p>
    <w:p w14:paraId="137B8F5F" w14:textId="77777777" w:rsidR="00415CF7" w:rsidRDefault="00000000">
      <w:pPr>
        <w:pStyle w:val="Paragrafoelenco"/>
        <w:numPr>
          <w:ilvl w:val="0"/>
          <w:numId w:val="2"/>
        </w:numPr>
        <w:spacing w:before="40" w:after="40" w:line="320" w:lineRule="auto"/>
      </w:pPr>
      <w:r>
        <w:t>Legge 23 settembre 2025, n. 132, recante la prima disciplina organica italiana in materia di intelligenza artificiale, e relativi decreti legislativi attuativi adottati dal Consiglio dei Ministri il 10 giugno 2026, con specifico riferimento all'obbligo di formazione del personale pubblico e al divieto di decisioni unicamente automatizzate;</w:t>
      </w:r>
    </w:p>
    <w:p w14:paraId="0637F007" w14:textId="77777777" w:rsidR="00415CF7" w:rsidRDefault="00000000">
      <w:pPr>
        <w:pStyle w:val="Paragrafoelenco"/>
        <w:numPr>
          <w:ilvl w:val="0"/>
          <w:numId w:val="2"/>
        </w:numPr>
        <w:spacing w:before="40" w:after="40" w:line="320" w:lineRule="auto"/>
      </w:pPr>
      <w:r>
        <w:t>Decreto legislativo 7 marzo 2005, n. 82 (Codice dell'Amministrazione Digitale — CAD);</w:t>
      </w:r>
    </w:p>
    <w:p w14:paraId="2AFFFF15" w14:textId="77777777" w:rsidR="00415CF7" w:rsidRDefault="00000000">
      <w:pPr>
        <w:pStyle w:val="Paragrafoelenco"/>
        <w:numPr>
          <w:ilvl w:val="0"/>
          <w:numId w:val="2"/>
        </w:numPr>
        <w:spacing w:before="40" w:after="40" w:line="320" w:lineRule="auto"/>
      </w:pPr>
      <w:r>
        <w:t>Regolamento (UE) 2016/679 (GDPR) e D.Lgs. 30 giugno 2003, n. 196 (Codice in materia di protezione dei dati personali);</w:t>
      </w:r>
    </w:p>
    <w:p w14:paraId="39E9877F" w14:textId="77777777" w:rsidR="00415CF7" w:rsidRDefault="00000000">
      <w:pPr>
        <w:pStyle w:val="Paragrafoelenco"/>
        <w:numPr>
          <w:ilvl w:val="0"/>
          <w:numId w:val="2"/>
        </w:numPr>
        <w:spacing w:before="40" w:after="40" w:line="320" w:lineRule="auto"/>
      </w:pPr>
      <w:r>
        <w:lastRenderedPageBreak/>
        <w:t>Legge 7 agosto 1990, n. 241, in particolare artt. 1, 3 e 7 (principi del procedimento amministrativo e obbligo di motivazione);</w:t>
      </w:r>
    </w:p>
    <w:p w14:paraId="4EFFD5D3" w14:textId="77777777" w:rsidR="00415CF7" w:rsidRDefault="00000000">
      <w:pPr>
        <w:pStyle w:val="Paragrafoelenco"/>
        <w:numPr>
          <w:ilvl w:val="0"/>
          <w:numId w:val="2"/>
        </w:numPr>
        <w:spacing w:before="40" w:after="40" w:line="320" w:lineRule="auto"/>
      </w:pPr>
      <w:r>
        <w:t>D.Lgs. 30 marzo 2001, n. 165, in particolare artt. 16 e 17 sulle responsabilità dei dirigenti e dei Responsabili di Servizio;</w:t>
      </w:r>
    </w:p>
    <w:p w14:paraId="47BACC74" w14:textId="77777777" w:rsidR="00415CF7" w:rsidRDefault="00000000">
      <w:pPr>
        <w:pStyle w:val="Paragrafoelenco"/>
        <w:numPr>
          <w:ilvl w:val="0"/>
          <w:numId w:val="2"/>
        </w:numPr>
        <w:spacing w:before="40" w:after="40" w:line="320" w:lineRule="auto"/>
      </w:pPr>
      <w:r>
        <w:t>D.Lgs. 18 agosto 2000, n. 267 (TUEL), in particolare artt. 97 (Segretario Comunale) e 107 (funzioni dei Responsabili);</w:t>
      </w:r>
    </w:p>
    <w:p w14:paraId="64425EF2" w14:textId="77777777" w:rsidR="00415CF7" w:rsidRDefault="00000000">
      <w:pPr>
        <w:pStyle w:val="Paragrafoelenco"/>
        <w:numPr>
          <w:ilvl w:val="0"/>
          <w:numId w:val="2"/>
        </w:numPr>
        <w:spacing w:before="40" w:after="40" w:line="320" w:lineRule="auto"/>
      </w:pPr>
      <w:r>
        <w:t>CCNL Funzioni Locali vigente, profili disciplinari e doveri di diligenza, fedeltà e correttezza, nonché ipotesi di CCNL Funzioni Locali 2025-2027, sottoscritta in ARAN il 21 luglio 2026, Titolo III «Intelligenza Artificiale» (artt. 14-16): informativa sindacale preventiva, divieto di decisioni esclusivamente automatizzate «senza un appropriato e congruo intervento umano», responsabilità dei titolari dei poteri decisionali non delegabile ai sistemi di IA, formazione del personale;</w:t>
      </w:r>
    </w:p>
    <w:p>
      <w:pPr>
        <w:pStyle w:val="Paragrafoelenco"/>
        <w:numPr>
          <w:ilvl w:val="0"/>
          <w:numId w:val="2"/>
        </w:numPr>
        <w:spacing w:before="40" w:after="40" w:line="320" w:lineRule="auto"/>
      </w:pPr>
      <w:r>
        <w:t xml:space="preserve">Legge 7 gennaio 2026, n. 1, in materia di responsabilità amministrativo-contabile, quanto ai riflessi erariali dell'utilizzo di sistemi di IA;</w:t>
      </w:r>
    </w:p>
    <w:p>
      <w:pPr>
        <w:pStyle w:val="Paragrafoelenco"/>
        <w:numPr>
          <w:ilvl w:val="0"/>
          <w:numId w:val="2"/>
        </w:numPr>
        <w:spacing w:before="40" w:after="40" w:line="320" w:lineRule="auto"/>
      </w:pPr>
      <w:r>
        <w:t xml:space="preserve">D.P.R. 16 aprile 2013, n. 62 (Codice di comportamento dei dipendenti pubblici), come modificato dal D.P.R. 13 giugno 2023, n. 81, in particolare l'art. 11-ter sull'utilizzo delle tecnologie informatiche.</w:t>
      </w:r>
    </w:p>
    <w:p w14:paraId="61415DD4" w14:textId="77777777" w:rsidR="00415CF7" w:rsidRDefault="00000000">
      <w:pPr>
        <w:spacing w:before="80" w:after="80" w:line="320" w:lineRule="auto"/>
        <w:jc w:val="both"/>
      </w:pPr>
      <w:r>
        <w:t>Si dà altresì atto del volume IFEL — Fondazione ANCI «Intelligenza artificiale nei Comuni italiani. Competenze, governance, territori» (2026), roadmap del progetto europeo AI-PACT finanziato dal PNRR (Missione 4 — Componente 2 — Investimento 2.3), che ha rilevato — su un campione di 664 funzionari comunali intervistati tra novembre 2025 e marzo 2026 — che il 41,9% dei dipendenti dichiara di utilizzare personalmente strumenti di IA generativa al di fuori di regole interne dell'ente (cd. «shadow AI»), a fronte di un solo 14,5% di uso istituzionalizzato e del 55,7% di personale che non ha mai ricevuto formazione su IA negli ultimi dodici mesi. Tali dati rendono indifferibile l'adozione di indirizzi operativi unitari da parte dell'ente.</w:t>
      </w:r>
    </w:p>
    <w:p w14:paraId="23B967C8" w14:textId="77777777" w:rsidR="00415CF7" w:rsidRDefault="00415CF7">
      <w:pPr>
        <w:pBdr>
          <w:bottom w:val="single" w:sz="6" w:space="1" w:color="1B3A5B"/>
        </w:pBdr>
        <w:spacing w:before="120" w:after="120"/>
      </w:pPr>
    </w:p>
    <w:p w14:paraId="1ACF2E5D" w14:textId="77777777" w:rsidR="00415CF7" w:rsidRDefault="00000000">
      <w:pPr>
        <w:pStyle w:val="Titolo2"/>
      </w:pPr>
      <w:r>
        <w:t>1. Finalità e ambito di applicazione</w:t>
      </w:r>
    </w:p>
    <w:p w14:paraId="19325CEF" w14:textId="77777777" w:rsidR="00415CF7" w:rsidRDefault="00000000">
      <w:pPr>
        <w:spacing w:before="80" w:after="80" w:line="320" w:lineRule="auto"/>
        <w:jc w:val="both"/>
      </w:pPr>
      <w:r>
        <w:t>1.1 La presente circolare disciplina l'uso degli strumenti di intelligenza artificiale da parte dei dipendenti del Comune di [DENOMINAZIONE COMUNE], di tutti i collaboratori esterni a vario titolo, dei tirocinanti, dei lavoratori socialmente utili (LSU) e di ogni altro soggetto che operi, anche occasionalmente, all'interno dell'ente o per conto di esso.</w:t>
      </w:r>
    </w:p>
    <w:p w14:paraId="3C240AAD" w14:textId="77777777" w:rsidR="00415CF7" w:rsidRDefault="00000000">
      <w:pPr>
        <w:spacing w:before="80" w:after="80" w:line="320" w:lineRule="auto"/>
        <w:jc w:val="both"/>
      </w:pPr>
      <w:r>
        <w:t>1.2 Sono finalità della presente circolare:</w:t>
      </w:r>
    </w:p>
    <w:p w14:paraId="4DBA5E1F" w14:textId="77777777" w:rsidR="00415CF7" w:rsidRDefault="00000000">
      <w:pPr>
        <w:pStyle w:val="Paragrafoelenco"/>
        <w:numPr>
          <w:ilvl w:val="0"/>
          <w:numId w:val="2"/>
        </w:numPr>
        <w:spacing w:before="40" w:after="40" w:line="320" w:lineRule="auto"/>
      </w:pPr>
      <w:r>
        <w:t>prevenire usi impropri, occulti o non controllati dell'IA all'interno dell'ente;</w:t>
      </w:r>
    </w:p>
    <w:p w14:paraId="01B9ABD9" w14:textId="77777777" w:rsidR="00415CF7" w:rsidRDefault="00000000">
      <w:pPr>
        <w:pStyle w:val="Paragrafoelenco"/>
        <w:numPr>
          <w:ilvl w:val="0"/>
          <w:numId w:val="2"/>
        </w:numPr>
        <w:spacing w:before="40" w:after="40" w:line="320" w:lineRule="auto"/>
      </w:pPr>
      <w:r>
        <w:t>presidiare la riserva di umanità e l'imputabilità della decisione amministrativa all'organo titolare del potere, in coerenza con i principi costituzionali di buon andamento e imparzialità (artt. 97 e 98 Cost.) e con gli artt. 3 e 7 della L. 241/1990;</w:t>
      </w:r>
    </w:p>
    <w:p w14:paraId="4B025C7A" w14:textId="77777777" w:rsidR="00415CF7" w:rsidRDefault="00000000">
      <w:pPr>
        <w:pStyle w:val="Paragrafoelenco"/>
        <w:numPr>
          <w:ilvl w:val="0"/>
          <w:numId w:val="2"/>
        </w:numPr>
        <w:spacing w:before="40" w:after="40" w:line="320" w:lineRule="auto"/>
      </w:pPr>
      <w:r>
        <w:t>garantire la conformità al GDPR, al Codice privacy e all'AI Act, con particolare attenzione alla tutela dei dati personali, riservati e sensibili;</w:t>
      </w:r>
    </w:p>
    <w:p w14:paraId="34A29A73" w14:textId="77777777" w:rsidR="00415CF7" w:rsidRDefault="00000000">
      <w:pPr>
        <w:pStyle w:val="Paragrafoelenco"/>
        <w:numPr>
          <w:ilvl w:val="0"/>
          <w:numId w:val="2"/>
        </w:numPr>
        <w:spacing w:before="40" w:after="40" w:line="320" w:lineRule="auto"/>
      </w:pPr>
      <w:r>
        <w:t>orientare l'adozione dell'IA verso una piena consapevolezza degli operatori e una documentabile tracciabilità degli utilizzi.</w:t>
      </w:r>
    </w:p>
    <w:p w14:paraId="5D0C0E5C" w14:textId="77777777" w:rsidR="00415CF7" w:rsidRDefault="00000000">
      <w:pPr>
        <w:spacing w:before="80" w:after="80" w:line="320" w:lineRule="auto"/>
        <w:jc w:val="both"/>
      </w:pPr>
      <w:r>
        <w:t>1.3 Per «strumento di IA» ai fini della presente circolare si intende qualunque sistema, applicativo, plug-in, agente conversazionale o servizio basato su modelli di IA — in particolare generativa — accessibile all'operatore tramite browser, applicazione desktop, applicazione mobile o integrazione di terze parti.</w:t>
      </w:r>
    </w:p>
    <w:p w14:paraId="328FBE6F" w14:textId="77777777" w:rsidR="00415CF7" w:rsidRDefault="00000000">
      <w:pPr>
        <w:pStyle w:val="Titolo2"/>
      </w:pPr>
      <w:r>
        <w:t>2. Casi d'uso ammessi</w:t>
      </w:r>
    </w:p>
    <w:p w14:paraId="4F896816" w14:textId="77777777" w:rsidR="00415CF7" w:rsidRDefault="00000000">
      <w:pPr>
        <w:spacing w:before="80" w:after="80" w:line="320" w:lineRule="auto"/>
        <w:jc w:val="both"/>
      </w:pPr>
      <w:r>
        <w:t>2.1 Fermo restando il rispetto delle ulteriori prescrizioni della presente circolare, l'uso degli strumenti di IA è ammesso per le seguenti attività di carattere preparatorio, supporto e ausilio:</w:t>
      </w:r>
    </w:p>
    <w:p w14:paraId="656B03EF" w14:textId="77777777" w:rsidR="00415CF7" w:rsidRDefault="00000000">
      <w:pPr>
        <w:pStyle w:val="Paragrafoelenco"/>
        <w:numPr>
          <w:ilvl w:val="0"/>
          <w:numId w:val="2"/>
        </w:numPr>
        <w:spacing w:before="40" w:after="40" w:line="320" w:lineRule="auto"/>
      </w:pPr>
      <w:r>
        <w:lastRenderedPageBreak/>
        <w:t>ricerca normativa generale, con obbligo di successiva verifica del testo aggiornato sulle banche dati ufficiali (Normattiva, Gazzetta Ufficiale, portali istituzionali);</w:t>
      </w:r>
    </w:p>
    <w:p w14:paraId="5582CFE6" w14:textId="77777777" w:rsidR="00415CF7" w:rsidRDefault="00000000">
      <w:pPr>
        <w:pStyle w:val="Paragrafoelenco"/>
        <w:numPr>
          <w:ilvl w:val="0"/>
          <w:numId w:val="2"/>
        </w:numPr>
        <w:spacing w:before="40" w:after="40" w:line="320" w:lineRule="auto"/>
      </w:pPr>
      <w:r>
        <w:t>ricerca giurisprudenziale orientativa, con obbligo tassativo di verifica della reale esistenza, attualità ed esatto contenuto delle pronunce richiamate sulle banche dati ufficiali (Cortecostituzionale.it, Cortedicassazione.it, Giustizia-Amministrativa.it, Corteconti.it);</w:t>
      </w:r>
    </w:p>
    <w:p w14:paraId="166E8FDC" w14:textId="77777777" w:rsidR="00415CF7" w:rsidRDefault="00000000">
      <w:pPr>
        <w:pStyle w:val="Paragrafoelenco"/>
        <w:numPr>
          <w:ilvl w:val="0"/>
          <w:numId w:val="2"/>
        </w:numPr>
        <w:spacing w:before="40" w:after="40" w:line="320" w:lineRule="auto"/>
      </w:pPr>
      <w:r>
        <w:t>predisposizione di bozze di atti standard a basso contenuto discrezionale (ad es. comunicazioni di routine, modulistica, lettere standard), salvo successiva revisione integrale da parte del funzionario competente;</w:t>
      </w:r>
    </w:p>
    <w:p w14:paraId="2A91B494" w14:textId="77777777" w:rsidR="00415CF7" w:rsidRDefault="00000000">
      <w:pPr>
        <w:pStyle w:val="Paragrafoelenco"/>
        <w:numPr>
          <w:ilvl w:val="0"/>
          <w:numId w:val="2"/>
        </w:numPr>
        <w:spacing w:before="40" w:after="40" w:line="320" w:lineRule="auto"/>
      </w:pPr>
      <w:r>
        <w:t>traduzione, riformulazione, sintesi e riorganizzazione di testi e documenti, sempre con verifica della corrispondenza al senso originale;</w:t>
      </w:r>
    </w:p>
    <w:p w14:paraId="32C95A72" w14:textId="77777777" w:rsidR="00415CF7" w:rsidRDefault="00000000">
      <w:pPr>
        <w:pStyle w:val="Paragrafoelenco"/>
        <w:numPr>
          <w:ilvl w:val="0"/>
          <w:numId w:val="2"/>
        </w:numPr>
        <w:spacing w:before="40" w:after="40" w:line="320" w:lineRule="auto"/>
      </w:pPr>
      <w:r>
        <w:t>brainstorming organizzativi, definizione di indici, scalette, mappature di temi, supporto alla strutturazione di relazioni e report;</w:t>
      </w:r>
    </w:p>
    <w:p w14:paraId="719FA898" w14:textId="77777777" w:rsidR="00415CF7" w:rsidRDefault="00000000">
      <w:pPr>
        <w:pStyle w:val="Paragrafoelenco"/>
        <w:numPr>
          <w:ilvl w:val="0"/>
          <w:numId w:val="2"/>
        </w:numPr>
        <w:spacing w:before="40" w:after="40" w:line="320" w:lineRule="auto"/>
      </w:pPr>
      <w:r>
        <w:t>supporto alla redazione di comunicazioni interne, circolari, ordini di servizio, avvisi al personale.</w:t>
      </w:r>
    </w:p>
    <w:p w14:paraId="1513BF9D" w14:textId="77777777" w:rsidR="00415CF7" w:rsidRDefault="00000000">
      <w:pPr>
        <w:spacing w:before="80" w:after="80" w:line="320" w:lineRule="auto"/>
        <w:jc w:val="both"/>
      </w:pPr>
      <w:r>
        <w:t>2.2 Per le attività di cui al precedente comma 2.1, l'IA opera quale mero strumento di supporto: la responsabilità professionale, civile, amministrativa e disciplinare del contenuto definitivo dell'atto resta in capo al funzionario che lo sottoscrive o lo elabora, ai sensi del successivo articolo 7. L'utilizzo strumentale così delineato è coerente con la giurisprudenza amministrativa più recente (T.A.R. Marche, Sez. I, n. 758/2026), che ha equiparato il ricorso all'IA nella fase preparatoria a una forma «nuova e moderna» di ricerca, inidonea a incidere sulla parte volitiva della decisione.</w:t>
      </w:r>
    </w:p>
    <w:p w14:paraId="31AAAF32" w14:textId="77777777" w:rsidR="00415CF7" w:rsidRDefault="00000000">
      <w:pPr>
        <w:pStyle w:val="Titolo2"/>
      </w:pPr>
      <w:r>
        <w:t>3. Casi d'uso vietati</w:t>
      </w:r>
    </w:p>
    <w:p w14:paraId="7C0FDDBD" w14:textId="77777777" w:rsidR="00415CF7" w:rsidRDefault="00000000">
      <w:pPr>
        <w:spacing w:before="80" w:after="80" w:line="320" w:lineRule="auto"/>
        <w:jc w:val="both"/>
      </w:pPr>
      <w:r>
        <w:t>3.1 È vietato l'utilizzo degli strumenti di IA nei seguenti casi:</w:t>
      </w:r>
    </w:p>
    <w:p w14:paraId="07BA8DEE" w14:textId="77777777" w:rsidR="00415CF7" w:rsidRDefault="00000000">
      <w:pPr>
        <w:pStyle w:val="Paragrafoelenco"/>
        <w:numPr>
          <w:ilvl w:val="0"/>
          <w:numId w:val="2"/>
        </w:numPr>
        <w:spacing w:before="40" w:after="40" w:line="320" w:lineRule="auto"/>
      </w:pPr>
      <w:r>
        <w:t>adozione di decisioni discrezionali — in particolare provvedimenti amministrativi che incidono sulla sfera giuridica del cittadino, dell'amministratore o del dipendente — sulla base di output dell'IA non sottoposti a istruttoria autonoma e a valutazione critica del funzionario;</w:t>
      </w:r>
    </w:p>
    <w:p w14:paraId="1AE39717" w14:textId="77777777" w:rsidR="00415CF7" w:rsidRDefault="00000000">
      <w:pPr>
        <w:pStyle w:val="Paragrafoelenco"/>
        <w:numPr>
          <w:ilvl w:val="0"/>
          <w:numId w:val="2"/>
        </w:numPr>
        <w:spacing w:before="40" w:after="40" w:line="320" w:lineRule="auto"/>
      </w:pPr>
      <w:r>
        <w:t>trattamento di dati personali sensibili o riservati senza specifiche garanzie contrattuali con il fornitore del servizio di IA, conformi al GDPR e validate dal DPO;</w:t>
      </w:r>
    </w:p>
    <w:p w14:paraId="2828069A" w14:textId="77777777" w:rsidR="00415CF7" w:rsidRDefault="00000000">
      <w:pPr>
        <w:pStyle w:val="Paragrafoelenco"/>
        <w:numPr>
          <w:ilvl w:val="0"/>
          <w:numId w:val="2"/>
        </w:numPr>
        <w:spacing w:before="40" w:after="40" w:line="320" w:lineRule="auto"/>
      </w:pPr>
      <w:r>
        <w:t>selezione del personale, valutazione delle prestazioni dei dipendenti o adozione di decisioni in materia di costituzione, modifica o risoluzione del rapporto di lavoro su base unicamente automatizzata (in conformità al divieto espresso introdotto dai decreti attuativi della L. 132/2025);</w:t>
      </w:r>
    </w:p>
    <w:p w14:paraId="22921318" w14:textId="77777777" w:rsidR="00415CF7" w:rsidRDefault="00000000">
      <w:pPr>
        <w:pStyle w:val="Paragrafoelenco"/>
        <w:numPr>
          <w:ilvl w:val="0"/>
          <w:numId w:val="2"/>
        </w:numPr>
        <w:spacing w:before="40" w:after="40" w:line="320" w:lineRule="auto"/>
      </w:pPr>
      <w:r>
        <w:t>redazione finale di pareri legali, atti di gara (bando, disciplinare, capitolato, lex specialis), atti del procedimento disciplinare, atti del procedimento sanzionatorio, atti di natura tributaria e atti di accertamento senza supervisione e validazione integrale del Responsabile competente;</w:t>
      </w:r>
    </w:p>
    <w:p>
      <w:pPr>
        <w:pStyle w:val="Paragrafoelenco"/>
        <w:numPr>
          <w:ilvl w:val="0"/>
          <w:numId w:val="2"/>
        </w:numPr>
        <w:spacing w:before="40" w:after="40" w:line="320" w:lineRule="auto"/>
      </w:pPr>
      <w:r>
        <w:t xml:space="preserve">utilizzo di sistemi rientranti nelle pratiche vietate dall'art. 5 dell'AI Act, fra cui — per quanto di interesse dell'ente — i sistemi di riconoscimento delle emozioni sul luogo di lavoro e ogni forma di punteggio sociale (social scoring);</w:t>
      </w:r>
    </w:p>
    <w:p w14:paraId="58F34EB1" w14:textId="77777777" w:rsidR="00415CF7" w:rsidRDefault="00000000">
      <w:pPr>
        <w:pStyle w:val="Paragrafoelenco"/>
        <w:numPr>
          <w:ilvl w:val="0"/>
          <w:numId w:val="2"/>
        </w:numPr>
        <w:spacing w:before="40" w:after="40" w:line="320" w:lineRule="auto"/>
      </w:pPr>
      <w:r>
        <w:t>uso dell'IA per finalità estranee all'attività di servizio o in violazione del codice di comportamento dei dipendenti pubblici.</w:t>
      </w:r>
    </w:p>
    <w:p w14:paraId="091EC761" w14:textId="77777777" w:rsidR="00415CF7" w:rsidRDefault="00000000">
      <w:pPr>
        <w:pStyle w:val="Titolo2"/>
      </w:pPr>
      <w:r>
        <w:t>4. Divieto di inserimento di dati riservati</w:t>
      </w:r>
    </w:p>
    <w:p w14:paraId="7CD37700" w14:textId="77777777" w:rsidR="00415CF7" w:rsidRDefault="00000000">
      <w:pPr>
        <w:spacing w:before="80" w:after="80" w:line="320" w:lineRule="auto"/>
        <w:jc w:val="both"/>
      </w:pPr>
      <w:r>
        <w:t>4.1 È fatto espresso divieto di inserire negli strumenti di IA generativa di tipo pubblico/consumer (ChatGPT versione consumer, Claude versione consumer, Gemini versione consumer e ogni altro servizio analogo accessibile senza specifico contratto con l'ente) i seguenti contenuti:</w:t>
      </w:r>
    </w:p>
    <w:p w14:paraId="578945FE" w14:textId="77777777" w:rsidR="00415CF7" w:rsidRDefault="00000000">
      <w:pPr>
        <w:pStyle w:val="Paragrafoelenco"/>
        <w:numPr>
          <w:ilvl w:val="0"/>
          <w:numId w:val="2"/>
        </w:numPr>
        <w:spacing w:before="40" w:after="40" w:line="320" w:lineRule="auto"/>
      </w:pPr>
      <w:r>
        <w:lastRenderedPageBreak/>
        <w:t>dati personali identificativi o identificabili di cittadini, dipendenti, amministratori o di terzi, inclusi nominativi, codici fiscali, indirizzi, dati di contatto, ISEE, situazioni reddituali;</w:t>
      </w:r>
    </w:p>
    <w:p w14:paraId="484EF904" w14:textId="77777777" w:rsidR="00415CF7" w:rsidRDefault="00000000">
      <w:pPr>
        <w:pStyle w:val="Paragrafoelenco"/>
        <w:numPr>
          <w:ilvl w:val="0"/>
          <w:numId w:val="2"/>
        </w:numPr>
        <w:spacing w:before="40" w:after="40" w:line="320" w:lineRule="auto"/>
      </w:pPr>
      <w:r>
        <w:t>contenuto integrale o per estratto di atti riservati o coperti da segreto d'ufficio ex art. 28 L. 241/1990;</w:t>
      </w:r>
    </w:p>
    <w:p w14:paraId="18B3DCD5" w14:textId="77777777" w:rsidR="00415CF7" w:rsidRDefault="00000000">
      <w:pPr>
        <w:pStyle w:val="Paragrafoelenco"/>
        <w:numPr>
          <w:ilvl w:val="0"/>
          <w:numId w:val="2"/>
        </w:numPr>
        <w:spacing w:before="40" w:after="40" w:line="320" w:lineRule="auto"/>
      </w:pPr>
      <w:r>
        <w:t>documenti di gara, capitolati, offerte tecniche o economiche non ancora pubblici;</w:t>
      </w:r>
    </w:p>
    <w:p w14:paraId="472B8AB4" w14:textId="77777777" w:rsidR="00415CF7" w:rsidRDefault="00000000">
      <w:pPr>
        <w:pStyle w:val="Paragrafoelenco"/>
        <w:numPr>
          <w:ilvl w:val="0"/>
          <w:numId w:val="2"/>
        </w:numPr>
        <w:spacing w:before="40" w:after="40" w:line="320" w:lineRule="auto"/>
      </w:pPr>
      <w:r>
        <w:t>dati relativi alla salute, dati genetici e dati biometrici;</w:t>
      </w:r>
    </w:p>
    <w:p w14:paraId="6C75057D" w14:textId="77777777" w:rsidR="00415CF7" w:rsidRDefault="00000000">
      <w:pPr>
        <w:pStyle w:val="Paragrafoelenco"/>
        <w:numPr>
          <w:ilvl w:val="0"/>
          <w:numId w:val="2"/>
        </w:numPr>
        <w:spacing w:before="40" w:after="40" w:line="320" w:lineRule="auto"/>
      </w:pPr>
      <w:r>
        <w:t>dati giudiziari e dati relativi a condanne penali o reati;</w:t>
      </w:r>
    </w:p>
    <w:p w14:paraId="60606E0A" w14:textId="77777777" w:rsidR="00415CF7" w:rsidRDefault="00000000">
      <w:pPr>
        <w:pStyle w:val="Paragrafoelenco"/>
        <w:numPr>
          <w:ilvl w:val="0"/>
          <w:numId w:val="2"/>
        </w:numPr>
        <w:spacing w:before="40" w:after="40" w:line="320" w:lineRule="auto"/>
      </w:pPr>
      <w:r>
        <w:t>ogni ulteriore categoria particolare di dati personali ex artt. 9 e 10 GDPR.</w:t>
      </w:r>
    </w:p>
    <w:p w14:paraId="6E6A698B" w14:textId="77777777" w:rsidR="00415CF7" w:rsidRDefault="00000000">
      <w:pPr>
        <w:spacing w:before="80" w:after="80" w:line="320" w:lineRule="auto"/>
        <w:jc w:val="both"/>
      </w:pPr>
      <w:r>
        <w:t>4.2 L'utilizzo di strumenti di IA su dati di cui al comma 4.1 è consentito esclusivamente attraverso versioni enterprise/business dei medesimi strumenti, previa stipula di idoneo Addendum sul Trattamento dei Dati (DPA) con il fornitore, valutazione di impatto (DPIA) ove richiesta dalla normativa e parere preventivo del DPO dell'ente.</w:t>
      </w:r>
    </w:p>
    <w:p w14:paraId="035FF9A1" w14:textId="77777777" w:rsidR="00415CF7" w:rsidRDefault="00000000">
      <w:pPr>
        <w:spacing w:before="80" w:after="80" w:line="320" w:lineRule="auto"/>
        <w:jc w:val="both"/>
      </w:pPr>
      <w:r>
        <w:t>4.3 Si rappresenta che l'inserimento di dati personali in strumenti di IA pubblici comporta, di norma, il trasferimento dei dati a sistemi i cui server possono essere ubicati in Paesi terzi e, salvo specifiche eccezioni contrattuali, la possibile riutilizzazione dei dati medesimi per l'addestramento dei modelli, in violazione dei principi di liceità, finalità e minimizzazione del trattamento.</w:t>
      </w:r>
    </w:p>
    <w:p>
      <w:pPr>
        <w:spacing w:before="80" w:after="80" w:line="320" w:lineRule="auto"/>
        <w:jc w:val="both"/>
      </w:pPr>
      <w:r>
        <w:t xml:space="preserve">4.4 Ove lo strumento lo consenta, l'operatore è tenuto a disattivare le impostazioni che destinano le conversazioni all'addestramento dei modelli e a privilegiare le modalità d'uso senza memorizzazione della cronologia.</w:t>
      </w:r>
    </w:p>
    <w:p w14:paraId="13F839FB" w14:textId="77777777" w:rsidR="00415CF7" w:rsidRDefault="00000000">
      <w:pPr>
        <w:pStyle w:val="Titolo2"/>
      </w:pPr>
      <w:r>
        <w:t>5. Regole di verifica e controllo</w:t>
      </w:r>
    </w:p>
    <w:p w14:paraId="34D51745" w14:textId="77777777" w:rsidR="00415CF7" w:rsidRDefault="00000000">
      <w:pPr>
        <w:spacing w:before="80" w:after="80" w:line="320" w:lineRule="auto"/>
        <w:jc w:val="both"/>
      </w:pPr>
      <w:r>
        <w:t>5.1 Ogni output prodotto da uno strumento di IA deve essere riletto, verificato e rielaborato dal funzionario prima di essere inserito in qualsiasi atto destinato a produrre effetti — anche meramente interni — all'interno dell'ente.</w:t>
      </w:r>
    </w:p>
    <w:p w14:paraId="6DEA77AC" w14:textId="77777777" w:rsidR="00415CF7" w:rsidRDefault="00000000">
      <w:pPr>
        <w:spacing w:before="80" w:after="80" w:line="320" w:lineRule="auto"/>
        <w:jc w:val="both"/>
      </w:pPr>
      <w:r>
        <w:t>5.2 Particolare attenzione deve essere prestata alle fonti citate dall'output dell'IA. È noto e documentato che i sistemi di IA generativa di tipo Large Language Model (LLM) tendono a produrre, con frequenza non marginale, «falsi giurisprudenziali» (sentenze inesistenti o citate con numero, sezione o data errati), false citazioni di legge, false citazioni di pareri amministrativi o di studi. Ogni riferimento normativo, giurisprudenziale, dottrinale o statistico contenuto in un output dell'IA deve essere oggetto di verifica puntuale sulle banche dati ufficiali prima di essere recepito in un atto.</w:t>
      </w:r>
    </w:p>
    <w:p w14:paraId="56FDF7DF" w14:textId="77777777" w:rsidR="00415CF7" w:rsidRDefault="00000000">
      <w:pPr>
        <w:spacing w:before="80" w:after="80" w:line="320" w:lineRule="auto"/>
        <w:jc w:val="both"/>
      </w:pPr>
      <w:r>
        <w:t>5.3 Il funzionario che utilizza l'IA come supporto è altresì tenuto a verificare:</w:t>
      </w:r>
    </w:p>
    <w:p w14:paraId="681AFF8D" w14:textId="77777777" w:rsidR="00415CF7" w:rsidRDefault="00000000">
      <w:pPr>
        <w:pStyle w:val="Paragrafoelenco"/>
        <w:numPr>
          <w:ilvl w:val="0"/>
          <w:numId w:val="2"/>
        </w:numPr>
        <w:spacing w:before="40" w:after="40" w:line="320" w:lineRule="auto"/>
      </w:pPr>
      <w:r>
        <w:t>la coerenza dell'output con il quadro normativo applicabile al procedimento in corso;</w:t>
      </w:r>
    </w:p>
    <w:p w14:paraId="6ECAA062" w14:textId="77777777" w:rsidR="00415CF7" w:rsidRDefault="00000000">
      <w:pPr>
        <w:pStyle w:val="Paragrafoelenco"/>
        <w:numPr>
          <w:ilvl w:val="0"/>
          <w:numId w:val="2"/>
        </w:numPr>
        <w:spacing w:before="40" w:after="40" w:line="320" w:lineRule="auto"/>
      </w:pPr>
      <w:r>
        <w:t>l'attualità delle informazioni rispetto alla data di aggiornamento del modello di IA utilizzato;</w:t>
      </w:r>
    </w:p>
    <w:p w14:paraId="6E77B979" w14:textId="77777777" w:rsidR="00415CF7" w:rsidRDefault="00000000">
      <w:pPr>
        <w:pStyle w:val="Paragrafoelenco"/>
        <w:numPr>
          <w:ilvl w:val="0"/>
          <w:numId w:val="2"/>
        </w:numPr>
        <w:spacing w:before="40" w:after="40" w:line="320" w:lineRule="auto"/>
      </w:pPr>
      <w:r>
        <w:t>l'assenza di bias evidenti o di affermazioni manifestamente errate;</w:t>
      </w:r>
    </w:p>
    <w:p w14:paraId="02134A20" w14:textId="77777777" w:rsidR="00415CF7" w:rsidRDefault="00000000">
      <w:pPr>
        <w:pStyle w:val="Paragrafoelenco"/>
        <w:numPr>
          <w:ilvl w:val="0"/>
          <w:numId w:val="2"/>
        </w:numPr>
        <w:spacing w:before="40" w:after="40" w:line="320" w:lineRule="auto"/>
      </w:pPr>
      <w:r>
        <w:t>la correttezza grammaticale, sintattica e terminologica del testo.</w:t>
      </w:r>
    </w:p>
    <w:p w14:paraId="390F6825" w14:textId="77777777" w:rsidR="00415CF7" w:rsidRDefault="00000000">
      <w:pPr>
        <w:pStyle w:val="Titolo2"/>
      </w:pPr>
      <w:r>
        <w:t>6. Obbligo di tracciabilità</w:t>
      </w:r>
    </w:p>
    <w:p w14:paraId="1F1B27F7" w14:textId="77777777" w:rsidR="00415CF7" w:rsidRDefault="00000000">
      <w:pPr>
        <w:spacing w:before="80" w:after="80" w:line="320" w:lineRule="auto"/>
        <w:jc w:val="both"/>
      </w:pPr>
      <w:r>
        <w:t>6.1 Ogni utilizzo significativo dell'IA nell'attività istituzionale — quale, a titolo esemplificativo e non esaustivo, la redazione di una bozza di delibera, determina, ordinanza, contratto, parere o relazione con il supporto dell'IA — deve essere documentabile e, di norma, indicato espressamente nella relazione istruttoria, nelle premesse dell'atto o in apposito appunto agli atti del procedimento.</w:t>
      </w:r>
    </w:p>
    <w:p w14:paraId="6FD8F503" w14:textId="77777777" w:rsidR="00415CF7" w:rsidRDefault="00000000">
      <w:pPr>
        <w:spacing w:before="80" w:after="80" w:line="320" w:lineRule="auto"/>
        <w:jc w:val="both"/>
      </w:pPr>
      <w:r>
        <w:lastRenderedPageBreak/>
        <w:t>6.2 La menzione dell'utilizzo dell'IA deve dare conto, in modo sintetico: dello strumento utilizzato, della finalità (ad es. predisposizione di bozza, ricerca preliminare, sintesi documentale), dell'attività di verifica e rielaborazione svolta dal funzionario.</w:t>
      </w:r>
    </w:p>
    <w:p w14:paraId="713C5C76" w14:textId="77777777" w:rsidR="00415CF7" w:rsidRDefault="00000000">
      <w:pPr>
        <w:spacing w:before="80" w:after="80" w:line="320" w:lineRule="auto"/>
        <w:jc w:val="both"/>
      </w:pPr>
      <w:r>
        <w:t>6.3 Il presente obbligo costituisce attuazione del principio di trasparenza algoritmica enunciato dalla giurisprudenza amministrativa (Cons. Stato, sez. VI, n. 8472/2019 e n. 2270/2019) e ribadito dal TAR Sicilia, Catania, sez. III, n. 1157/2026, e dal TAR Puglia, Bari, sez. III, n. 956/2026, secondo cui l'ausilio dell'IA generativa nella fase di elaborazione materiale non vizia l'atto quando la motivazione finale esprima un percorso logico-giuridico autonomo riferibile all'organo titolare del potere: criterio che presuppone, appunto, la piena tracciabilità dell'apporto dello strumento.</w:t>
      </w:r>
    </w:p>
    <w:p w14:paraId="33B41C1F" w14:textId="77777777" w:rsidR="00415CF7" w:rsidRDefault="00000000">
      <w:pPr>
        <w:pStyle w:val="Titolo2"/>
      </w:pPr>
      <w:r>
        <w:t>7. Responsabilità</w:t>
      </w:r>
    </w:p>
    <w:p w14:paraId="1FA7917A" w14:textId="77777777" w:rsidR="00415CF7" w:rsidRDefault="00000000">
      <w:pPr>
        <w:spacing w:before="80" w:after="80" w:line="320" w:lineRule="auto"/>
        <w:jc w:val="both"/>
      </w:pPr>
      <w:r>
        <w:t>7.1 L'utilizzo dell'intelligenza artificiale, in qualunque forma, non costituisce in alcun caso scriminante né attenuante della responsabilità del funzionario.</w:t>
      </w:r>
    </w:p>
    <w:p w14:paraId="7A84C258" w14:textId="77777777" w:rsidR="00415CF7" w:rsidRDefault="00000000">
      <w:pPr>
        <w:spacing w:before="80" w:after="80" w:line="320" w:lineRule="auto"/>
        <w:jc w:val="both"/>
      </w:pPr>
      <w:r>
        <w:t>7.2 L'imputazione della decisione amministrativa, sia sotto il profilo disciplinare sia sotto il profilo civile, amministrativo, contabile e penale, resta integralmente in capo al funzionario competente, che sottoscrive l'atto o lo firma digitalmente.</w:t>
      </w:r>
    </w:p>
    <w:p w14:paraId="52209FAE" w14:textId="77777777" w:rsidR="00415CF7" w:rsidRDefault="00000000">
      <w:pPr>
        <w:spacing w:before="80" w:after="80" w:line="320" w:lineRule="auto"/>
        <w:jc w:val="both"/>
      </w:pPr>
      <w:r>
        <w:t>7.3 La violazione delle disposizioni della presente circolare può integrare illecito disciplinare ai sensi del CCNL Funzioni Locali vigente e del codice di comportamento dei dipendenti dell'ente. Nei casi più gravi, può altresì fondare responsabilità erariale per il danno cagionato all'amministrazione, anche sotto forma di sanzioni del Garante per la protezione dei dati personali, di indennizzi a terzi o di costi di rimozione degli effetti.</w:t>
      </w:r>
    </w:p>
    <w:p w14:paraId="489ABDD6" w14:textId="77777777" w:rsidR="00415CF7" w:rsidRDefault="00000000">
      <w:pPr>
        <w:spacing w:before="80" w:after="80" w:line="320" w:lineRule="auto"/>
        <w:jc w:val="both"/>
      </w:pPr>
      <w:r>
        <w:t>7.4 I Responsabili di Area / di Servizio vigilano sull'osservanza della presente circolare da parte dei dipendenti assegnati, segnalano tempestivamente eventuali criticità al Segretario Comunale e al RPCT, e ne curano l'attuazione nei rispettivi settori di competenza.</w:t>
      </w:r>
    </w:p>
    <w:p>
      <w:pPr>
        <w:spacing w:before="80" w:after="80" w:line="320" w:lineRule="auto"/>
        <w:jc w:val="both"/>
      </w:pPr>
      <w:r>
        <w:t xml:space="preserve">7.5 Ai sensi della legge 7 gennaio 2026, n. 1, in materia di responsabilità amministrativo-contabile, il controllo critico documentato sull'output del sistema — attestato secondo le modalità di cui all'articolo 6 — costituisce elemento di attenuazione del rischio erariale; per converso, il ricorso all'IA non costituisce esimente ove il controllo umano risulti meramente formale.</w:t>
      </w:r>
    </w:p>
    <w:p w14:paraId="73719C99" w14:textId="77777777" w:rsidR="00415CF7" w:rsidRDefault="00000000">
      <w:pPr>
        <w:pStyle w:val="Titolo2"/>
      </w:pPr>
      <w:r>
        <w:t>8. Formazione, assistenza e contatti</w:t>
      </w:r>
    </w:p>
    <w:p w14:paraId="68917BF6" w14:textId="77777777" w:rsidR="00415CF7" w:rsidRDefault="00000000">
      <w:pPr>
        <w:spacing w:before="80" w:after="80" w:line="320" w:lineRule="auto"/>
        <w:jc w:val="both"/>
      </w:pPr>
      <w:r>
        <w:t>8.1 In coerenza con l'obbligo di alfabetizzazione all'IA di cui all'art. 4 dell'AI Act, con la previsione di formazione obbligatoria del personale pubblico introdotta dai decreti attuativi della L. 132/2025 e con l'art. 16 dell'ipotesi di CCNL Funzioni Locali 2025-2027, il Comune programmerà nell'aggiornamento del PIAO 2026-2028 — sezione formazione — appositi percorsi di:</w:t>
      </w:r>
    </w:p>
    <w:p w14:paraId="304D793D" w14:textId="77777777" w:rsidR="00415CF7" w:rsidRDefault="00000000">
      <w:pPr>
        <w:pStyle w:val="Paragrafoelenco"/>
        <w:numPr>
          <w:ilvl w:val="0"/>
          <w:numId w:val="2"/>
        </w:numPr>
        <w:spacing w:before="40" w:after="40" w:line="320" w:lineRule="auto"/>
      </w:pPr>
      <w:r>
        <w:t>alfabetizzazione di base sull'IA per tutti i dipendenti (opportunità, rischi, principi di trasparenza, protezione dei dati, riconoscimento dei limiti e dei bias);</w:t>
      </w:r>
    </w:p>
    <w:p w14:paraId="2730F014" w14:textId="77777777" w:rsidR="00415CF7" w:rsidRDefault="00000000">
      <w:pPr>
        <w:pStyle w:val="Paragrafoelenco"/>
        <w:numPr>
          <w:ilvl w:val="0"/>
          <w:numId w:val="2"/>
        </w:numPr>
        <w:spacing w:before="40" w:after="40" w:line="320" w:lineRule="auto"/>
      </w:pPr>
      <w:r>
        <w:t>riqualificazione professionale specialistica per il personale che opera in procedimenti, servizi al cittadino, gestione documentale e analisi dati;</w:t>
      </w:r>
    </w:p>
    <w:p w14:paraId="1B76FDB8" w14:textId="77777777" w:rsidR="00415CF7" w:rsidRDefault="00000000">
      <w:pPr>
        <w:pStyle w:val="Paragrafoelenco"/>
        <w:numPr>
          <w:ilvl w:val="0"/>
          <w:numId w:val="2"/>
        </w:numPr>
        <w:spacing w:before="40" w:after="40" w:line="320" w:lineRule="auto"/>
      </w:pPr>
      <w:r>
        <w:t>alta formazione per i Responsabili di Area / di Servizio, le PO/EQ, il RTD e il RPCT, in materia di governance dell'IA e gestione del rischio organizzativo.</w:t>
      </w:r>
    </w:p>
    <w:p w14:paraId="3EF03623" w14:textId="77777777" w:rsidR="00415CF7" w:rsidRDefault="00000000">
      <w:pPr>
        <w:spacing w:before="80" w:after="80" w:line="320" w:lineRule="auto"/>
        <w:jc w:val="both"/>
      </w:pPr>
      <w:r>
        <w:t>8.2 Per chiarimenti, richieste interpretative, segnalazioni di criticità o per la valutazione preventiva di nuovi usi dell'IA, i dipendenti possono rivolgersi:</w:t>
      </w:r>
    </w:p>
    <w:p w14:paraId="2059C2B2" w14:textId="77777777" w:rsidR="00415CF7" w:rsidRDefault="00000000">
      <w:pPr>
        <w:pStyle w:val="Paragrafoelenco"/>
        <w:numPr>
          <w:ilvl w:val="0"/>
          <w:numId w:val="2"/>
        </w:numPr>
        <w:spacing w:before="40" w:after="40" w:line="320" w:lineRule="auto"/>
      </w:pPr>
      <w:r>
        <w:t>al Segretario Comunale, per il presidio generale, le questioni di legittimità e l'interpretazione della presente circolare;</w:t>
      </w:r>
    </w:p>
    <w:p w14:paraId="2E8EE24F" w14:textId="77777777" w:rsidR="00415CF7" w:rsidRDefault="00000000">
      <w:pPr>
        <w:pStyle w:val="Paragrafoelenco"/>
        <w:numPr>
          <w:ilvl w:val="0"/>
          <w:numId w:val="2"/>
        </w:numPr>
        <w:spacing w:before="40" w:after="40" w:line="320" w:lineRule="auto"/>
      </w:pPr>
      <w:r>
        <w:t>al RPCT, per i profili connessi alla trasparenza algoritmica, alla prevenzione della corruzione e ai rischi di conflitto di interesse;</w:t>
      </w:r>
    </w:p>
    <w:p w14:paraId="3A8CBAA7" w14:textId="77777777" w:rsidR="00415CF7" w:rsidRDefault="00000000">
      <w:pPr>
        <w:pStyle w:val="Paragrafoelenco"/>
        <w:numPr>
          <w:ilvl w:val="0"/>
          <w:numId w:val="2"/>
        </w:numPr>
        <w:spacing w:before="40" w:after="40" w:line="320" w:lineRule="auto"/>
      </w:pPr>
      <w:r>
        <w:lastRenderedPageBreak/>
        <w:t>al RTD (Responsabile per la Transizione Digitale), per le valutazioni tecnologiche, l'individuazione di strumenti enterprise da contrattualizzare con l'ente e l'integrazione con i sistemi gestionali in uso;</w:t>
      </w:r>
    </w:p>
    <w:p w14:paraId="43E17D39" w14:textId="77777777" w:rsidR="00415CF7" w:rsidRDefault="00000000">
      <w:pPr>
        <w:pStyle w:val="Paragrafoelenco"/>
        <w:numPr>
          <w:ilvl w:val="0"/>
          <w:numId w:val="2"/>
        </w:numPr>
        <w:spacing w:before="40" w:after="40" w:line="320" w:lineRule="auto"/>
      </w:pPr>
      <w:r>
        <w:t>al DPO, per ogni profilo di protezione dei dati personali e per la valutazione preventiva di trattamenti che coinvolgano l'IA.</w:t>
      </w:r>
    </w:p>
    <w:p w14:paraId="3C8DC468" w14:textId="77777777" w:rsidR="00415CF7" w:rsidRDefault="00000000">
      <w:pPr>
        <w:spacing w:before="80" w:after="80" w:line="320" w:lineRule="auto"/>
        <w:jc w:val="both"/>
      </w:pPr>
      <w:r>
        <w:t>8.3 È fortemente raccomandato a tutti i dipendenti, anche al di fuori dei percorsi formativi strutturati di cui al comma 8.1, di promuovere e partecipare a momenti di condivisione delle esperienze d'uso dell'IA (apprendimento tra pari), in coerenza con le evidenze del volume IFEL 2026 e del progetto AI-PACT, secondo cui il confronto tra colleghi e tra enti rappresenta uno dei principali fattori di attivazione di un'adozione consapevole della tecnologia.</w:t>
      </w:r>
    </w:p>
    <w:p w14:paraId="25B49550" w14:textId="77777777" w:rsidR="00415CF7" w:rsidRDefault="00415CF7">
      <w:pPr>
        <w:pBdr>
          <w:bottom w:val="single" w:sz="6" w:space="1" w:color="1B3A5B"/>
        </w:pBdr>
        <w:spacing w:before="120" w:after="120"/>
      </w:pPr>
    </w:p>
    <w:p>
      <w:pPr>
        <w:pStyle w:val="Titolo2"/>
      </w:pPr>
      <w:r>
        <w:t>9. Trasparenza dei contenuti generati con IA (art. 50 AI Act)</w:t>
      </w:r>
    </w:p>
    <w:p>
      <w:pPr>
        <w:spacing w:before="80" w:after="80" w:line="320" w:lineRule="auto"/>
        <w:jc w:val="both"/>
      </w:pPr>
      <w:r>
        <w:t xml:space="preserve">9.1 Dal 2 agosto 2026 è operativo l'art. 50 del Regolamento (UE) 2024/1689, come modificato dal Regolamento (UE) 2026/1744, in materia di trasparenza dei sistemi di intelligenza artificiale.</w:t>
      </w:r>
    </w:p>
    <w:p>
      <w:pPr>
        <w:spacing w:before="80" w:after="80" w:line="320" w:lineRule="auto"/>
        <w:jc w:val="both"/>
      </w:pPr>
      <w:r>
        <w:t xml:space="preserve">9.2 I contenuti testuali generati o sostanzialmente elaborati con strumenti di IA e destinati alla pubblicazione (comunicati, avvisi, contenuti per il sito istituzionale e per i canali social dell'ente) devono essere resi riconoscibili come tali, salvo che siano stati sottoposti a revisione umana con assunzione di responsabilità editoriale da parte del funzionario o dell'ufficio competente: in tal caso l'etichettatura non è richiesta. La revisione umana con responsabilità editoriale costituisce pertanto, a un tempo, adempimento dell'obbligo europeo e attuazione della riserva di umanità.</w:t>
      </w:r>
    </w:p>
    <w:p>
      <w:pPr>
        <w:spacing w:before="80" w:after="80" w:line="320" w:lineRule="auto"/>
        <w:jc w:val="both"/>
      </w:pPr>
      <w:r>
        <w:t xml:space="preserve">9.3 Le immagini, i contenuti audio e i contenuti video generati o manipolati mediante IA devono essere sempre contrassegnati come artificiali, secondo le modalità tecniche rese disponibili dagli strumenti utilizzati.</w:t>
      </w:r>
    </w:p>
    <w:p>
      <w:pPr>
        <w:spacing w:before="80" w:after="80" w:line="320" w:lineRule="auto"/>
        <w:jc w:val="both"/>
      </w:pPr>
      <w:r>
        <w:t xml:space="preserve">9.4 Qualora l'ente attivi assistenti conversazionali rivolti al pubblico, l'utente dovrà essere informato di interagire con un sistema di IA al momento dell'interazione, in forma chiara e non relegata nelle condizioni generali di servizio.</w:t>
      </w:r>
    </w:p>
    <w:p w14:paraId="1BD0D523" w14:textId="77777777" w:rsidR="00415CF7" w:rsidRDefault="00000000">
      <w:pPr>
        <w:pStyle w:val="Titolo2"/>
      </w:pPr>
      <w:r>
        <w:t>Disposizioni finali</w:t>
      </w:r>
    </w:p>
    <w:p w14:paraId="358D6699" w14:textId="77777777" w:rsidR="00415CF7" w:rsidRDefault="00000000">
      <w:pPr>
        <w:spacing w:before="80" w:after="80" w:line="320" w:lineRule="auto"/>
        <w:jc w:val="both"/>
      </w:pPr>
      <w:r>
        <w:t>La presente circolare si applica con effetto immediato a partire dalla data di protocollazione, e sostituisce ogni precedente disposizione interna eventualmente difforme. Essa costituisce il primo atto del percorso di adozione consapevole dell'intelligenza artificiale da parte dell'ente e si applica nelle more dell'adozione del Regolamento comunale sull'IA e degli ulteriori atti di governance.</w:t>
      </w:r>
    </w:p>
    <w:p w14:paraId="0CA5CEFB" w14:textId="77777777" w:rsidR="00415CF7" w:rsidRDefault="00000000">
      <w:pPr>
        <w:spacing w:before="80" w:after="80" w:line="320" w:lineRule="auto"/>
        <w:jc w:val="both"/>
      </w:pPr>
      <w:r>
        <w:t>Si dispone:</w:t>
      </w:r>
    </w:p>
    <w:p w14:paraId="50022D07" w14:textId="77777777" w:rsidR="00415CF7" w:rsidRDefault="00000000">
      <w:pPr>
        <w:pStyle w:val="Paragrafoelenco"/>
        <w:numPr>
          <w:ilvl w:val="0"/>
          <w:numId w:val="2"/>
        </w:numPr>
        <w:spacing w:before="40" w:after="40" w:line="320" w:lineRule="auto"/>
      </w:pPr>
      <w:r>
        <w:t>la pubblicazione della presente circolare in Amministrazione Trasparente, sezione «Disposizioni generali — Atti generali — Atti amministrativi generali» ex D.Lgs. 33/2013;</w:t>
      </w:r>
    </w:p>
    <w:p w14:paraId="7E864812" w14:textId="08AAE113" w:rsidR="00415CF7" w:rsidRDefault="00000000">
      <w:pPr>
        <w:pStyle w:val="Paragrafoelenco"/>
        <w:numPr>
          <w:ilvl w:val="0"/>
          <w:numId w:val="2"/>
        </w:numPr>
        <w:spacing w:before="40" w:after="40" w:line="320" w:lineRule="auto"/>
      </w:pPr>
      <w:r>
        <w:t>la trasmissione via PEC ai Responsabili di Area / di Servizio, al RPCT, al RTD, al DPO e ai titolari di EQ, con onere di diffusione ai dipendenti dei rispettivi settori;</w:t>
      </w:r>
    </w:p>
    <w:p w14:paraId="0087D547" w14:textId="77777777" w:rsidR="00415CF7" w:rsidRDefault="00000000">
      <w:pPr>
        <w:pStyle w:val="Paragrafoelenco"/>
        <w:numPr>
          <w:ilvl w:val="0"/>
          <w:numId w:val="2"/>
        </w:numPr>
        <w:spacing w:before="40" w:after="40" w:line="320" w:lineRule="auto"/>
      </w:pPr>
      <w:r>
        <w:t>l'affissione di copia della presente circolare nelle bacheche interne dell'ente e la pubblicazione nella intranet comunale, ove disponibile;</w:t>
      </w:r>
    </w:p>
    <w:p w14:paraId="760DA648" w14:textId="77777777" w:rsidR="00415CF7" w:rsidRDefault="00000000">
      <w:pPr>
        <w:pStyle w:val="Paragrafoelenco"/>
        <w:numPr>
          <w:ilvl w:val="0"/>
          <w:numId w:val="2"/>
        </w:numPr>
        <w:spacing w:before="40" w:after="40" w:line="320" w:lineRule="auto"/>
      </w:pPr>
      <w:r>
        <w:t>la trasmissione, per opportuna conoscenza, al Sig. Sindaco e alla Giunta Comunale;</w:t>
      </w:r>
    </w:p>
    <w:p>
      <w:pPr>
        <w:pStyle w:val="Paragrafoelenco"/>
        <w:numPr>
          <w:ilvl w:val="0"/>
          <w:numId w:val="2"/>
        </w:numPr>
        <w:spacing w:before="40" w:after="40" w:line="320" w:lineRule="auto"/>
      </w:pPr>
      <w:r>
        <w:t xml:space="preserve">la trasmissione, per informativa, alle Organizzazioni sindacali territoriali e alla RSU, in coerenza con l'art. 14 dell'ipotesi di CCNL Funzioni Locali 2025-2027.</w:t>
      </w:r>
    </w:p>
    <w:p w14:paraId="04B11FC8" w14:textId="77777777" w:rsidR="00415CF7" w:rsidRDefault="00000000">
      <w:pPr>
        <w:spacing w:before="80" w:after="80" w:line="320" w:lineRule="auto"/>
        <w:jc w:val="both"/>
      </w:pPr>
      <w:r>
        <w:t>La presente circolare è soggetta a revisione periodica, di norma con cadenza annuale, in funzione dell'evoluzione del quadro normativo e tecnologico e in coerenza con l'aggiornamento del PIAO.</w:t>
      </w:r>
    </w:p>
    <w:p w14:paraId="1A1CF1D5" w14:textId="77777777" w:rsidR="00415CF7" w:rsidRDefault="00000000">
      <w:pPr>
        <w:spacing w:before="400" w:after="80"/>
      </w:pPr>
      <w:r>
        <w:t>[Comune], lì __________</w:t>
      </w:r>
    </w:p>
    <w:p w14:paraId="6376385E" w14:textId="77777777" w:rsidR="00415CF7" w:rsidRDefault="00000000">
      <w:pPr>
        <w:spacing w:before="400" w:after="60"/>
        <w:jc w:val="right"/>
      </w:pPr>
      <w:r>
        <w:rPr>
          <w:b/>
          <w:bCs/>
        </w:rPr>
        <w:t>IL SEGRETARIO COMUNALE</w:t>
      </w:r>
    </w:p>
    <w:p w14:paraId="2A0880BE" w14:textId="77777777" w:rsidR="00415CF7" w:rsidRDefault="00415CF7">
      <w:pPr>
        <w:pBdr>
          <w:top w:val="single" w:sz="6" w:space="1" w:color="1B3A5B"/>
        </w:pBdr>
        <w:spacing w:before="600" w:after="100"/>
      </w:pPr>
    </w:p>
    <w:p w14:paraId="233FB81D" w14:textId="77777777" w:rsidR="00415CF7" w:rsidRDefault="00000000">
      <w:pPr>
        <w:spacing w:before="80" w:after="80" w:line="320" w:lineRule="auto"/>
      </w:pPr>
      <w:r>
        <w:rPr>
          <w:b/>
          <w:bCs/>
          <w:sz w:val="20"/>
          <w:szCs w:val="20"/>
        </w:rPr>
        <w:t>ADEMPIMENTI SUCCESSIVI ALLA SOTTOSCRIZIONE</w:t>
      </w:r>
    </w:p>
    <w:p w14:paraId="5E870820" w14:textId="77777777" w:rsidR="00415CF7" w:rsidRDefault="00000000">
      <w:pPr>
        <w:pStyle w:val="Paragrafoelenco"/>
        <w:numPr>
          <w:ilvl w:val="0"/>
          <w:numId w:val="2"/>
        </w:numPr>
        <w:spacing w:before="40" w:after="40" w:line="320" w:lineRule="auto"/>
      </w:pPr>
      <w:r>
        <w:t>pubblicazione in Amministrazione Trasparente entro 5 giorni dalla sottoscrizione;</w:t>
      </w:r>
    </w:p>
    <w:p w14:paraId="7D4F9A6C" w14:textId="77777777" w:rsidR="00415CF7" w:rsidRDefault="00000000">
      <w:pPr>
        <w:pStyle w:val="Paragrafoelenco"/>
        <w:numPr>
          <w:ilvl w:val="0"/>
          <w:numId w:val="2"/>
        </w:numPr>
        <w:spacing w:before="40" w:after="40" w:line="320" w:lineRule="auto"/>
      </w:pPr>
      <w:r>
        <w:t>trasmissione via PEC ai Responsabili / RPCT / RTD / DPO;</w:t>
      </w:r>
    </w:p>
    <w:p>
      <w:pPr>
        <w:pStyle w:val="Paragrafoelenco"/>
        <w:numPr>
          <w:ilvl w:val="0"/>
          <w:numId w:val="2"/>
        </w:numPr>
        <w:spacing w:before="40" w:after="40" w:line="320" w:lineRule="auto"/>
      </w:pPr>
      <w:r>
        <w:t xml:space="preserve">trasmissione per informativa alle OO.SS. territoriali e alla RSU;</w:t>
      </w:r>
    </w:p>
    <w:p w14:paraId="71E42987" w14:textId="77777777" w:rsidR="00415CF7" w:rsidRDefault="00000000">
      <w:pPr>
        <w:pStyle w:val="Paragrafoelenco"/>
        <w:numPr>
          <w:ilvl w:val="0"/>
          <w:numId w:val="2"/>
        </w:numPr>
        <w:spacing w:before="40" w:after="40" w:line="320" w:lineRule="auto"/>
      </w:pPr>
      <w:r>
        <w:t>affissione in bacheca e pubblicazione in intranet;</w:t>
      </w:r>
    </w:p>
    <w:p w14:paraId="591A0977" w14:textId="77777777" w:rsidR="00415CF7" w:rsidRDefault="00000000">
      <w:pPr>
        <w:pStyle w:val="Paragrafoelenco"/>
        <w:numPr>
          <w:ilvl w:val="0"/>
          <w:numId w:val="2"/>
        </w:numPr>
        <w:spacing w:before="40" w:after="40" w:line="320" w:lineRule="auto"/>
      </w:pPr>
      <w:r>
        <w:t>inserimento dei percorsi formativi di cui all'art. 8 nel prossimo aggiornamento del PIAO;</w:t>
      </w:r>
    </w:p>
    <w:p w14:paraId="56EA09F3" w14:textId="77777777" w:rsidR="00415CF7" w:rsidRDefault="00000000">
      <w:pPr>
        <w:pStyle w:val="Paragrafoelenco"/>
        <w:numPr>
          <w:ilvl w:val="0"/>
          <w:numId w:val="2"/>
        </w:numPr>
        <w:spacing w:before="40" w:after="40" w:line="320" w:lineRule="auto"/>
      </w:pPr>
      <w:r>
        <w:t>verifica annuale per eventuali aggiornamenti normativi e tecnologici.</w:t>
      </w:r>
    </w:p>
    <w:sectPr w:rsidR="00415CF7">
      <w:headerReference w:type="default" r:id="rId7"/>
      <w:footerReference w:type="default" r:id="rId8"/>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E56BD" w14:textId="77777777" w:rsidR="00A964CE" w:rsidRDefault="00A964CE">
      <w:r>
        <w:separator/>
      </w:r>
    </w:p>
  </w:endnote>
  <w:endnote w:type="continuationSeparator" w:id="0">
    <w:p w14:paraId="3311E07E" w14:textId="77777777" w:rsidR="00A964CE" w:rsidRDefault="00A96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CFC0" w14:textId="77777777" w:rsidR="00415CF7" w:rsidRDefault="00000000">
    <w:pPr>
      <w:jc w:val="center"/>
    </w:pPr>
    <w:r>
      <w:rPr>
        <w:sz w:val="18"/>
        <w:szCs w:val="18"/>
      </w:rPr>
      <w:t xml:space="preserve">Pagina </w:t>
    </w:r>
    <w:r>
      <w:rPr>
        <w:sz w:val="18"/>
        <w:szCs w:val="18"/>
      </w:rPr>
      <w:fldChar w:fldCharType="begin"/>
    </w:r>
    <w:r>
      <w:rPr>
        <w:sz w:val="18"/>
        <w:szCs w:val="18"/>
      </w:rPr>
      <w:instrText>PAGE</w:instrText>
    </w:r>
    <w:r>
      <w:rPr>
        <w:sz w:val="18"/>
        <w:szCs w:val="18"/>
      </w:rPr>
      <w:fldChar w:fldCharType="separate"/>
    </w:r>
    <w:r w:rsidR="00581E87">
      <w:rPr>
        <w:noProof/>
        <w:sz w:val="18"/>
        <w:szCs w:val="18"/>
      </w:rPr>
      <w:t>1</w:t>
    </w:r>
    <w:r>
      <w:rPr>
        <w:sz w:val="18"/>
        <w:szCs w:val="18"/>
      </w:rPr>
      <w:fldChar w:fldCharType="end"/>
    </w:r>
    <w:r>
      <w:rPr>
        <w:sz w:val="18"/>
        <w:szCs w:val="18"/>
      </w:rPr>
      <w:t xml:space="preserve"> di </w:t>
    </w:r>
    <w:r>
      <w:rPr>
        <w:sz w:val="18"/>
        <w:szCs w:val="18"/>
      </w:rPr>
      <w:fldChar w:fldCharType="begin"/>
    </w:r>
    <w:r>
      <w:rPr>
        <w:sz w:val="18"/>
        <w:szCs w:val="18"/>
      </w:rPr>
      <w:instrText>NUMPAGES</w:instrText>
    </w:r>
    <w:r>
      <w:rPr>
        <w:sz w:val="18"/>
        <w:szCs w:val="18"/>
      </w:rPr>
      <w:fldChar w:fldCharType="separate"/>
    </w:r>
    <w:r w:rsidR="00581E87">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51A71" w14:textId="77777777" w:rsidR="00A964CE" w:rsidRDefault="00A964CE">
      <w:r>
        <w:separator/>
      </w:r>
    </w:p>
  </w:footnote>
  <w:footnote w:type="continuationSeparator" w:id="0">
    <w:p w14:paraId="65BEFB0C" w14:textId="77777777" w:rsidR="00A964CE" w:rsidRDefault="00A96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FB01" w14:textId="77777777" w:rsidR="00415CF7" w:rsidRDefault="00000000">
    <w:pPr>
      <w:jc w:val="center"/>
    </w:pPr>
    <w:r>
      <w:rPr>
        <w:i/>
        <w:iCs/>
        <w:sz w:val="16"/>
        <w:szCs w:val="16"/>
      </w:rPr>
      <w:t>CIRCOLARE INTERNA — USO DELL'INTELLIGENZA ARTIFICIALE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7052C"/>
    <w:multiLevelType w:val="hybridMultilevel"/>
    <w:tmpl w:val="1B7E1B56"/>
    <w:lvl w:ilvl="0" w:tplc="03D676B0">
      <w:start w:val="1"/>
      <w:numFmt w:val="bullet"/>
      <w:lvlText w:val="•"/>
      <w:lvlJc w:val="left"/>
      <w:pPr>
        <w:ind w:left="720" w:hanging="360"/>
      </w:pPr>
    </w:lvl>
    <w:lvl w:ilvl="1" w:tplc="B152494A">
      <w:numFmt w:val="decimal"/>
      <w:lvlText w:val=""/>
      <w:lvlJc w:val="left"/>
    </w:lvl>
    <w:lvl w:ilvl="2" w:tplc="F446BCA4">
      <w:numFmt w:val="decimal"/>
      <w:lvlText w:val=""/>
      <w:lvlJc w:val="left"/>
    </w:lvl>
    <w:lvl w:ilvl="3" w:tplc="67C0C1CA">
      <w:numFmt w:val="decimal"/>
      <w:lvlText w:val=""/>
      <w:lvlJc w:val="left"/>
    </w:lvl>
    <w:lvl w:ilvl="4" w:tplc="1DB03E2C">
      <w:numFmt w:val="decimal"/>
      <w:lvlText w:val=""/>
      <w:lvlJc w:val="left"/>
    </w:lvl>
    <w:lvl w:ilvl="5" w:tplc="AF8C3DDC">
      <w:numFmt w:val="decimal"/>
      <w:lvlText w:val=""/>
      <w:lvlJc w:val="left"/>
    </w:lvl>
    <w:lvl w:ilvl="6" w:tplc="9B90789E">
      <w:numFmt w:val="decimal"/>
      <w:lvlText w:val=""/>
      <w:lvlJc w:val="left"/>
    </w:lvl>
    <w:lvl w:ilvl="7" w:tplc="E0522BE8">
      <w:numFmt w:val="decimal"/>
      <w:lvlText w:val=""/>
      <w:lvlJc w:val="left"/>
    </w:lvl>
    <w:lvl w:ilvl="8" w:tplc="CDCC8448">
      <w:numFmt w:val="decimal"/>
      <w:lvlText w:val=""/>
      <w:lvlJc w:val="left"/>
    </w:lvl>
  </w:abstractNum>
  <w:abstractNum w:abstractNumId="1" w15:restartNumberingAfterBreak="0">
    <w:nsid w:val="64A4278A"/>
    <w:multiLevelType w:val="hybridMultilevel"/>
    <w:tmpl w:val="1E0872A6"/>
    <w:lvl w:ilvl="0" w:tplc="C8C00358">
      <w:start w:val="1"/>
      <w:numFmt w:val="bullet"/>
      <w:lvlText w:val="●"/>
      <w:lvlJc w:val="left"/>
      <w:pPr>
        <w:ind w:left="720" w:hanging="360"/>
      </w:pPr>
    </w:lvl>
    <w:lvl w:ilvl="1" w:tplc="ACDE2C36">
      <w:start w:val="1"/>
      <w:numFmt w:val="bullet"/>
      <w:lvlText w:val="○"/>
      <w:lvlJc w:val="left"/>
      <w:pPr>
        <w:ind w:left="1440" w:hanging="360"/>
      </w:pPr>
    </w:lvl>
    <w:lvl w:ilvl="2" w:tplc="68168634">
      <w:start w:val="1"/>
      <w:numFmt w:val="bullet"/>
      <w:lvlText w:val="■"/>
      <w:lvlJc w:val="left"/>
      <w:pPr>
        <w:ind w:left="2160" w:hanging="360"/>
      </w:pPr>
    </w:lvl>
    <w:lvl w:ilvl="3" w:tplc="14041FA0">
      <w:start w:val="1"/>
      <w:numFmt w:val="bullet"/>
      <w:lvlText w:val="●"/>
      <w:lvlJc w:val="left"/>
      <w:pPr>
        <w:ind w:left="2880" w:hanging="360"/>
      </w:pPr>
    </w:lvl>
    <w:lvl w:ilvl="4" w:tplc="86167532">
      <w:start w:val="1"/>
      <w:numFmt w:val="bullet"/>
      <w:lvlText w:val="○"/>
      <w:lvlJc w:val="left"/>
      <w:pPr>
        <w:ind w:left="3600" w:hanging="360"/>
      </w:pPr>
    </w:lvl>
    <w:lvl w:ilvl="5" w:tplc="826A7EA0">
      <w:start w:val="1"/>
      <w:numFmt w:val="bullet"/>
      <w:lvlText w:val="■"/>
      <w:lvlJc w:val="left"/>
      <w:pPr>
        <w:ind w:left="4320" w:hanging="360"/>
      </w:pPr>
    </w:lvl>
    <w:lvl w:ilvl="6" w:tplc="298A1BC6">
      <w:start w:val="1"/>
      <w:numFmt w:val="bullet"/>
      <w:lvlText w:val="●"/>
      <w:lvlJc w:val="left"/>
      <w:pPr>
        <w:ind w:left="5040" w:hanging="360"/>
      </w:pPr>
    </w:lvl>
    <w:lvl w:ilvl="7" w:tplc="D1288B16">
      <w:start w:val="1"/>
      <w:numFmt w:val="bullet"/>
      <w:lvlText w:val="●"/>
      <w:lvlJc w:val="left"/>
      <w:pPr>
        <w:ind w:left="5760" w:hanging="360"/>
      </w:pPr>
    </w:lvl>
    <w:lvl w:ilvl="8" w:tplc="36A231DE">
      <w:start w:val="1"/>
      <w:numFmt w:val="bullet"/>
      <w:lvlText w:val="●"/>
      <w:lvlJc w:val="left"/>
      <w:pPr>
        <w:ind w:left="6480" w:hanging="360"/>
      </w:pPr>
    </w:lvl>
  </w:abstractNum>
  <w:num w:numId="1" w16cid:durableId="126046007">
    <w:abstractNumId w:val="1"/>
    <w:lvlOverride w:ilvl="0">
      <w:startOverride w:val="1"/>
    </w:lvlOverride>
  </w:num>
  <w:num w:numId="2" w16cid:durableId="11387184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CF7"/>
    <w:rsid w:val="00245277"/>
    <w:rsid w:val="00392DA0"/>
    <w:rsid w:val="00415CF7"/>
    <w:rsid w:val="00581E87"/>
    <w:rsid w:val="00954D3A"/>
    <w:rsid w:val="00A964CE"/>
    <w:rsid w:val="00D679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2321"/>
  <w15:docId w15:val="{7BEC0EC6-5AA6-4CE7-9906-762A1D5EB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320" w:after="200"/>
      <w:outlineLvl w:val="0"/>
    </w:pPr>
    <w:rPr>
      <w:b/>
      <w:bCs/>
      <w:sz w:val="28"/>
      <w:szCs w:val="28"/>
    </w:rPr>
  </w:style>
  <w:style w:type="paragraph" w:styleId="Titolo2">
    <w:name w:val="heading 2"/>
    <w:uiPriority w:val="9"/>
    <w:unhideWhenUsed/>
    <w:qFormat/>
    <w:pPr>
      <w:spacing w:before="280" w:after="140"/>
      <w:outlineLvl w:val="1"/>
    </w:pPr>
    <w:rPr>
      <w:b/>
      <w:bCs/>
      <w:color w:val="1B3A5B"/>
      <w:sz w:val="24"/>
      <w:szCs w:val="24"/>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2367</Words>
  <Characters>13498</Characters>
  <Application>Microsoft Office Word</Application>
  <DocSecurity>0</DocSecurity>
  <Lines>112</Lines>
  <Paragraphs>31</Paragraphs>
  <ScaleCrop>false</ScaleCrop>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Circolare uso IA dipendenti — MODELLO</dc:title>
  <dc:creator>Marco Matteocci — Segretario Comunale</dc:creator>
  <dc:description>Circolare interna sull'uso dell'intelligenza artificiale da parte dei dipendenti comunali</dc:description>
  <cp:lastModifiedBy>Utente</cp:lastModifiedBy>
  <cp:revision>4</cp:revision>
  <dcterms:created xsi:type="dcterms:W3CDTF">2026-06-15T12:30:00Z</dcterms:created>
  <dcterms:modified xsi:type="dcterms:W3CDTF">2026-06-15T12:42:00Z</dcterms:modified>
</cp:coreProperties>
</file>